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2709D00" wp14:paraId="45A22A3F" wp14:textId="0460BB9E">
      <w:pPr>
        <w:jc w:val="center"/>
        <w:rPr>
          <w:b w:val="1"/>
          <w:bCs w:val="1"/>
          <w:sz w:val="40"/>
          <w:szCs w:val="40"/>
        </w:rPr>
      </w:pPr>
      <w:r w:rsidRPr="7D1099C6" w:rsidR="2509360B">
        <w:rPr>
          <w:b w:val="1"/>
          <w:bCs w:val="1"/>
          <w:sz w:val="40"/>
          <w:szCs w:val="40"/>
        </w:rPr>
        <w:t>Candidate Guide</w:t>
      </w:r>
    </w:p>
    <w:p xmlns:wp14="http://schemas.microsoft.com/office/word/2010/wordml" w:rsidP="52709D00" wp14:paraId="2C078E63" wp14:textId="028C9BD3">
      <w:pPr>
        <w:jc w:val="center"/>
        <w:rPr>
          <w:b w:val="1"/>
          <w:bCs w:val="1"/>
          <w:sz w:val="40"/>
          <w:szCs w:val="40"/>
        </w:rPr>
      </w:pPr>
      <w:r w:rsidRPr="52709D00" w:rsidR="25233D58">
        <w:rPr>
          <w:b w:val="1"/>
          <w:bCs w:val="1"/>
          <w:sz w:val="40"/>
          <w:szCs w:val="40"/>
        </w:rPr>
        <w:t>SMSU Clinical Experience Placements</w:t>
      </w:r>
      <w:r>
        <w:br/>
      </w:r>
      <w:r w:rsidRPr="52709D00" w:rsidR="0BE5EFAB">
        <w:rPr>
          <w:b w:val="1"/>
          <w:bCs w:val="1"/>
          <w:sz w:val="40"/>
          <w:szCs w:val="40"/>
        </w:rPr>
        <w:t>Student Learning and Licensure (SLL)</w:t>
      </w:r>
    </w:p>
    <w:p w:rsidR="45D1A238" w:rsidP="7D1099C6" w:rsidRDefault="45D1A238" w14:paraId="5A0C1691" w14:textId="03E50BE6">
      <w:pPr>
        <w:rPr>
          <w:sz w:val="28"/>
          <w:szCs w:val="28"/>
        </w:rPr>
      </w:pPr>
      <w:r w:rsidRPr="7D1099C6" w:rsidR="45D1A238">
        <w:rPr>
          <w:sz w:val="28"/>
          <w:szCs w:val="28"/>
        </w:rPr>
        <w:t xml:space="preserve">The SMSU School of Education has adopted Student Learning and Licensure (SLL) a Watermark Product as our candidate data management system.  We previously utilized </w:t>
      </w:r>
      <w:r w:rsidRPr="7D1099C6" w:rsidR="45D1A238">
        <w:rPr>
          <w:sz w:val="28"/>
          <w:szCs w:val="28"/>
        </w:rPr>
        <w:t>LiveText</w:t>
      </w:r>
      <w:r w:rsidRPr="7D1099C6" w:rsidR="45D1A238">
        <w:rPr>
          <w:sz w:val="28"/>
          <w:szCs w:val="28"/>
        </w:rPr>
        <w:t xml:space="preserve"> whi</w:t>
      </w:r>
      <w:r w:rsidRPr="7D1099C6" w:rsidR="5BAF165D">
        <w:rPr>
          <w:sz w:val="28"/>
          <w:szCs w:val="28"/>
        </w:rPr>
        <w:t>ch is a product that</w:t>
      </w:r>
      <w:r w:rsidRPr="7D1099C6" w:rsidR="42BCA903">
        <w:rPr>
          <w:sz w:val="28"/>
          <w:szCs w:val="28"/>
        </w:rPr>
        <w:t xml:space="preserve"> the company</w:t>
      </w:r>
      <w:r w:rsidRPr="7D1099C6" w:rsidR="5BAF165D">
        <w:rPr>
          <w:sz w:val="28"/>
          <w:szCs w:val="28"/>
        </w:rPr>
        <w:t xml:space="preserve"> is “</w:t>
      </w:r>
      <w:r w:rsidRPr="7D1099C6" w:rsidR="5BAF165D">
        <w:rPr>
          <w:sz w:val="28"/>
          <w:szCs w:val="28"/>
        </w:rPr>
        <w:t>sunset</w:t>
      </w:r>
      <w:r w:rsidRPr="7D1099C6" w:rsidR="3A2C6D9C">
        <w:rPr>
          <w:sz w:val="28"/>
          <w:szCs w:val="28"/>
        </w:rPr>
        <w:t>ting”</w:t>
      </w:r>
      <w:r w:rsidRPr="7D1099C6" w:rsidR="5BAF165D">
        <w:rPr>
          <w:sz w:val="28"/>
          <w:szCs w:val="28"/>
        </w:rPr>
        <w:t xml:space="preserve"> </w:t>
      </w:r>
      <w:r w:rsidRPr="7D1099C6" w:rsidR="0120D633">
        <w:rPr>
          <w:sz w:val="28"/>
          <w:szCs w:val="28"/>
        </w:rPr>
        <w:t xml:space="preserve">therefore </w:t>
      </w:r>
      <w:r w:rsidRPr="7D1099C6" w:rsidR="5BAF165D">
        <w:rPr>
          <w:sz w:val="28"/>
          <w:szCs w:val="28"/>
        </w:rPr>
        <w:t>creating the need for a new system.</w:t>
      </w:r>
    </w:p>
    <w:p w:rsidR="484BB0A3" w:rsidP="7D1099C6" w:rsidRDefault="484BB0A3" w14:paraId="2A750335" w14:textId="27D2D7AF">
      <w:pPr>
        <w:rPr>
          <w:sz w:val="28"/>
          <w:szCs w:val="28"/>
        </w:rPr>
      </w:pPr>
      <w:r w:rsidRPr="7D1099C6" w:rsidR="484BB0A3">
        <w:rPr>
          <w:sz w:val="28"/>
          <w:szCs w:val="28"/>
        </w:rPr>
        <w:t xml:space="preserve">If you had previously purchased LiveText you will still have access for the term of your subscription.  </w:t>
      </w:r>
      <w:r w:rsidRPr="7D1099C6" w:rsidR="44B19A09">
        <w:rPr>
          <w:sz w:val="28"/>
          <w:szCs w:val="28"/>
        </w:rPr>
        <w:t xml:space="preserve">This means if you have portfolio items or other documents in </w:t>
      </w:r>
      <w:r w:rsidRPr="7D1099C6" w:rsidR="44B19A09">
        <w:rPr>
          <w:sz w:val="28"/>
          <w:szCs w:val="28"/>
        </w:rPr>
        <w:t>LiveText</w:t>
      </w:r>
      <w:r w:rsidRPr="7D1099C6" w:rsidR="44B19A09">
        <w:rPr>
          <w:sz w:val="28"/>
          <w:szCs w:val="28"/>
        </w:rPr>
        <w:t xml:space="preserve"> that you want access to, you will still have that access.</w:t>
      </w:r>
    </w:p>
    <w:p w:rsidR="740265F6" w:rsidP="7D1099C6" w:rsidRDefault="740265F6" w14:paraId="3E505642" w14:textId="0E46E1BE">
      <w:pPr>
        <w:rPr>
          <w:sz w:val="28"/>
          <w:szCs w:val="28"/>
        </w:rPr>
      </w:pPr>
      <w:r w:rsidRPr="2AB8B67D" w:rsidR="740265F6">
        <w:rPr>
          <w:sz w:val="28"/>
          <w:szCs w:val="28"/>
        </w:rPr>
        <w:t>This is a new system for all stakeholders including all professors, the Office of Placement and Licensure staff, cooperating teachers, university supervisors and candidates.</w:t>
      </w:r>
      <w:r w:rsidRPr="2AB8B67D" w:rsidR="363C4536">
        <w:rPr>
          <w:sz w:val="28"/>
          <w:szCs w:val="28"/>
        </w:rPr>
        <w:t xml:space="preserve">  Please view the guides and videos to </w:t>
      </w:r>
      <w:r w:rsidRPr="2AB8B67D" w:rsidR="77A22657">
        <w:rPr>
          <w:sz w:val="28"/>
          <w:szCs w:val="28"/>
        </w:rPr>
        <w:t>familiarize yourself with</w:t>
      </w:r>
      <w:r w:rsidRPr="2AB8B67D" w:rsidR="363C4536">
        <w:rPr>
          <w:sz w:val="28"/>
          <w:szCs w:val="28"/>
        </w:rPr>
        <w:t xml:space="preserve"> the system.  </w:t>
      </w:r>
    </w:p>
    <w:p w:rsidR="7D1099C6" w:rsidP="4E30BF30" w:rsidRDefault="7D1099C6" w14:paraId="0AE7ACFF" w14:textId="44370DBB">
      <w:pPr>
        <w:pStyle w:val="Normal"/>
        <w:rPr>
          <w:sz w:val="28"/>
          <w:szCs w:val="28"/>
        </w:rPr>
      </w:pPr>
    </w:p>
    <w:p w:rsidR="0BE5EFAB" w:rsidP="7D1099C6" w:rsidRDefault="0BE5EFAB" w14:paraId="2237972D" w14:textId="61088665">
      <w:pPr>
        <w:shd w:val="clear" w:color="auto" w:fill="FFFFFF" w:themeFill="background1"/>
        <w:spacing w:before="0" w:beforeAutospacing="off" w:after="22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</w:pPr>
      <w:r w:rsidRPr="7D1099C6" w:rsidR="0BE5EF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>Sign in directions:</w:t>
      </w:r>
    </w:p>
    <w:p w:rsidR="2AB8B67D" w:rsidP="4E30BF30" w:rsidRDefault="2AB8B67D" w14:paraId="31CDE97E" w14:textId="7ADBDDE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</w:pPr>
      <w:r w:rsidRPr="4E30BF30" w:rsidR="0BE5EF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 xml:space="preserve">Go to </w:t>
      </w:r>
      <w:r w:rsidRPr="4E30BF30" w:rsidR="319339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 xml:space="preserve"> </w:t>
      </w:r>
      <w:hyperlink r:id="R037aed108d904da6">
        <w:r w:rsidRPr="4E30BF30" w:rsidR="455A84F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sll.watermarkinsights.com</w:t>
        </w:r>
      </w:hyperlink>
    </w:p>
    <w:p w:rsidR="0BE5EFAB" w:rsidP="7D1099C6" w:rsidRDefault="0BE5EFAB" w14:paraId="607EEE40" w14:textId="0225CC4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</w:pPr>
      <w:r w:rsidRPr="7D1099C6" w:rsidR="0E935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>First time signing in you m</w:t>
      </w:r>
      <w:r w:rsidRPr="7D1099C6" w:rsidR="6FCDAE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>ight need to</w:t>
      </w:r>
      <w:r w:rsidRPr="7D1099C6" w:rsidR="0E935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 xml:space="preserve"> create a password. </w:t>
      </w:r>
      <w:r w:rsidRPr="7D1099C6" w:rsidR="0E935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>Subsequent</w:t>
      </w:r>
      <w:r w:rsidRPr="7D1099C6" w:rsidR="0E935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 xml:space="preserve"> sign ins enter the password you created.</w:t>
      </w:r>
      <w:r w:rsidRPr="7D1099C6" w:rsidR="0E935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 xml:space="preserve"> </w:t>
      </w:r>
    </w:p>
    <w:p w:rsidR="0BE5EFAB" w:rsidP="4E30BF30" w:rsidRDefault="0BE5EFAB" w14:paraId="243357E8" w14:textId="4C00A01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</w:pPr>
      <w:r w:rsidRPr="4E30BF30" w:rsidR="0BE5EF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 xml:space="preserve">Enter your email address </w:t>
      </w:r>
      <w:hyperlink r:id="R0dbaea2502c84373">
        <w:r w:rsidRPr="4E30BF30" w:rsidR="0BE5EFA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@my.smsu.edu</w:t>
        </w:r>
      </w:hyperlink>
      <w:r w:rsidRPr="4E30BF30" w:rsidR="0BE5EF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8"/>
          <w:szCs w:val="28"/>
          <w:lang w:val="en-US"/>
        </w:rPr>
        <w:t>.</w:t>
      </w:r>
    </w:p>
    <w:p w:rsidR="3F6248CB" w:rsidP="3F6248CB" w:rsidRDefault="3F6248CB" w14:paraId="1C3D5734" w14:textId="7884213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6744B"/>
          <w:sz w:val="21"/>
          <w:szCs w:val="21"/>
          <w:lang w:val="en-US"/>
        </w:rPr>
      </w:pPr>
    </w:p>
    <w:p w:rsidR="3A36FC9B" w:rsidP="7D1099C6" w:rsidRDefault="3A36FC9B" w14:paraId="1FBE8DE0" w14:textId="451EF92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D1099C6" w:rsidR="3A36FC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Notice the top bar when you log in</w:t>
      </w:r>
      <w:r w:rsidRPr="7D1099C6" w:rsidR="65AD62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7D1099C6" w:rsidR="28750B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Make sure it </w:t>
      </w:r>
      <w:r w:rsidRPr="7D1099C6" w:rsidR="28750B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indicates</w:t>
      </w:r>
      <w:r w:rsidRPr="7D1099C6" w:rsidR="28750B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you are a part of Southwest Minnesota State University.  </w:t>
      </w:r>
      <w:r w:rsidRPr="7D1099C6" w:rsidR="3A36FC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Y</w:t>
      </w:r>
      <w:r w:rsidRPr="7D1099C6" w:rsidR="033BEA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ou may also use the question mark to find help navigating the system</w:t>
      </w:r>
      <w:r w:rsidRPr="7D1099C6" w:rsidR="033BEA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  <w:r w:rsidRPr="7D1099C6" w:rsidR="033BEA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 bell will have notifications for you if a</w:t>
      </w:r>
      <w:r w:rsidRPr="7D1099C6" w:rsidR="412F63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n activity is due</w:t>
      </w:r>
      <w:r w:rsidRPr="7D1099C6" w:rsidR="033BEA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since the last </w:t>
      </w:r>
      <w:r w:rsidRPr="7D1099C6" w:rsidR="0F5941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time,</w:t>
      </w:r>
      <w:r w:rsidRPr="7D1099C6" w:rsidR="033BEA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you logged in.</w:t>
      </w:r>
    </w:p>
    <w:p w:rsidR="3F6248CB" w:rsidP="3F6248CB" w:rsidRDefault="3F6248CB" w14:paraId="768763CB" w14:textId="22E6877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2709D00" w:rsidP="7D1099C6" w:rsidRDefault="52709D00" w14:paraId="40A29567" w14:textId="40913115">
      <w:pPr>
        <w:pStyle w:val="Normal"/>
        <w:shd w:val="clear" w:color="auto" w:fill="FFFFFF" w:themeFill="background1"/>
        <w:spacing w:before="0" w:beforeAutospacing="off" w:after="0" w:afterAutospacing="off"/>
      </w:pPr>
      <w:r w:rsidR="58755B12">
        <w:drawing>
          <wp:inline wp14:editId="3C366FF3" wp14:anchorId="75AF22DC">
            <wp:extent cx="5943600" cy="1638300"/>
            <wp:effectExtent l="0" t="0" r="0" b="0"/>
            <wp:docPr id="2579017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3f4409453449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E5EFAB" w:rsidP="45440E10" w:rsidRDefault="0BE5EFAB" w14:paraId="085B660C" w14:textId="1DA44D76">
      <w:pPr>
        <w:rPr>
          <w:sz w:val="28"/>
          <w:szCs w:val="28"/>
        </w:rPr>
      </w:pPr>
      <w:r w:rsidRPr="7D1099C6" w:rsidR="0BE5EFAB">
        <w:rPr>
          <w:sz w:val="28"/>
          <w:szCs w:val="28"/>
        </w:rPr>
        <w:t>Upon logging in you should land on your “In Progress” page</w:t>
      </w:r>
      <w:r w:rsidRPr="7D1099C6" w:rsidR="0BE5EFAB">
        <w:rPr>
          <w:sz w:val="28"/>
          <w:szCs w:val="28"/>
        </w:rPr>
        <w:t xml:space="preserve">.  </w:t>
      </w:r>
      <w:r w:rsidRPr="7D1099C6" w:rsidR="0BE5EFAB">
        <w:rPr>
          <w:sz w:val="28"/>
          <w:szCs w:val="28"/>
        </w:rPr>
        <w:t xml:space="preserve">You will notice on the left side of your screen the </w:t>
      </w:r>
      <w:r w:rsidRPr="7D1099C6" w:rsidR="231C81CF">
        <w:rPr>
          <w:sz w:val="28"/>
          <w:szCs w:val="28"/>
        </w:rPr>
        <w:t>“In Progress” tab is highlighted</w:t>
      </w:r>
      <w:r w:rsidRPr="7D1099C6" w:rsidR="231C81CF">
        <w:rPr>
          <w:sz w:val="28"/>
          <w:szCs w:val="28"/>
        </w:rPr>
        <w:t>.</w:t>
      </w:r>
      <w:r w:rsidRPr="7D1099C6" w:rsidR="54397726">
        <w:rPr>
          <w:sz w:val="28"/>
          <w:szCs w:val="28"/>
        </w:rPr>
        <w:t xml:space="preserve">  </w:t>
      </w:r>
      <w:r w:rsidRPr="7D1099C6" w:rsidR="54397726">
        <w:rPr>
          <w:sz w:val="28"/>
          <w:szCs w:val="28"/>
        </w:rPr>
        <w:t>On this screen you will notice you can search by course number and semester</w:t>
      </w:r>
      <w:r w:rsidRPr="7D1099C6" w:rsidR="54397726">
        <w:rPr>
          <w:sz w:val="28"/>
          <w:szCs w:val="28"/>
        </w:rPr>
        <w:t xml:space="preserve">.  </w:t>
      </w:r>
      <w:r w:rsidRPr="7D1099C6" w:rsidR="54397726">
        <w:rPr>
          <w:sz w:val="28"/>
          <w:szCs w:val="28"/>
        </w:rPr>
        <w:t xml:space="preserve">This is </w:t>
      </w:r>
      <w:r w:rsidRPr="7D1099C6" w:rsidR="6352B3A6">
        <w:rPr>
          <w:sz w:val="28"/>
          <w:szCs w:val="28"/>
        </w:rPr>
        <w:t xml:space="preserve">especially important </w:t>
      </w:r>
      <w:r w:rsidRPr="7D1099C6" w:rsidR="1694071D">
        <w:rPr>
          <w:sz w:val="28"/>
          <w:szCs w:val="28"/>
        </w:rPr>
        <w:t xml:space="preserve">to make sure you are </w:t>
      </w:r>
      <w:r w:rsidRPr="7D1099C6" w:rsidR="1694071D">
        <w:rPr>
          <w:sz w:val="28"/>
          <w:szCs w:val="28"/>
        </w:rPr>
        <w:t>submitting</w:t>
      </w:r>
      <w:r w:rsidRPr="7D1099C6" w:rsidR="1694071D">
        <w:rPr>
          <w:sz w:val="28"/>
          <w:szCs w:val="28"/>
        </w:rPr>
        <w:t xml:space="preserve"> activities for the current semester.</w:t>
      </w:r>
    </w:p>
    <w:p w:rsidR="52709D00" w:rsidP="2AB8B67D" w:rsidRDefault="52709D00" w14:paraId="797E321F" w14:textId="5AFF6F23">
      <w:pPr>
        <w:pStyle w:val="Normal"/>
        <w:ind/>
      </w:pPr>
      <w:r w:rsidR="52A3D920">
        <w:drawing>
          <wp:inline wp14:editId="064CFD60" wp14:anchorId="215F4A73">
            <wp:extent cx="5943600" cy="714375"/>
            <wp:effectExtent l="0" t="0" r="0" b="0"/>
            <wp:docPr id="1406550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98242fd3e049e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709D00" w:rsidP="2AB8B67D" w:rsidRDefault="52709D00" w14:paraId="6E4737DD" w14:textId="54B88C3C">
      <w:pPr>
        <w:pStyle w:val="Normal"/>
        <w:ind/>
        <w:rPr>
          <w:sz w:val="28"/>
          <w:szCs w:val="28"/>
        </w:rPr>
      </w:pPr>
      <w:hyperlink r:id="Re7606d48e26b42c2">
        <w:r w:rsidRPr="2AB8B67D" w:rsidR="61641BDB">
          <w:rPr>
            <w:rStyle w:val="Hyperlink"/>
            <w:sz w:val="28"/>
            <w:szCs w:val="28"/>
          </w:rPr>
          <w:t>Adding and Submitting Work:</w:t>
        </w:r>
      </w:hyperlink>
    </w:p>
    <w:p w:rsidR="52709D00" w:rsidP="2AB8B67D" w:rsidRDefault="52709D00" w14:paraId="6C28E83E" w14:textId="5F369287">
      <w:pPr>
        <w:pStyle w:val="ListParagraph"/>
        <w:numPr>
          <w:ilvl w:val="0"/>
          <w:numId w:val="3"/>
        </w:numPr>
        <w:ind/>
        <w:rPr>
          <w:sz w:val="28"/>
          <w:szCs w:val="28"/>
        </w:rPr>
      </w:pPr>
      <w:r w:rsidRPr="2AB8B67D" w:rsidR="61641BDB">
        <w:rPr>
          <w:sz w:val="28"/>
          <w:szCs w:val="28"/>
        </w:rPr>
        <w:t>Submitting an activity (assignment) in Student Learning and Licensure</w:t>
      </w:r>
    </w:p>
    <w:p w:rsidR="52709D00" w:rsidP="2AB8B67D" w:rsidRDefault="52709D00" w14:paraId="1D6960CD" w14:textId="6D93455F">
      <w:pPr>
        <w:pStyle w:val="ListParagraph"/>
        <w:numPr>
          <w:ilvl w:val="0"/>
          <w:numId w:val="3"/>
        </w:numPr>
        <w:ind/>
        <w:rPr>
          <w:sz w:val="28"/>
          <w:szCs w:val="28"/>
        </w:rPr>
      </w:pPr>
      <w:r w:rsidRPr="2AB8B67D" w:rsidR="61641BDB">
        <w:rPr>
          <w:sz w:val="28"/>
          <w:szCs w:val="28"/>
        </w:rPr>
        <w:t xml:space="preserve"> Verifying an activity (assignment) has been submitted</w:t>
      </w:r>
    </w:p>
    <w:p w:rsidR="52709D00" w:rsidP="2AB8B67D" w:rsidRDefault="52709D00" w14:paraId="3AC6D2B9" w14:textId="7F87CCC4">
      <w:pPr>
        <w:pStyle w:val="ListParagraph"/>
        <w:numPr>
          <w:ilvl w:val="0"/>
          <w:numId w:val="3"/>
        </w:numPr>
        <w:ind/>
        <w:rPr>
          <w:sz w:val="28"/>
          <w:szCs w:val="28"/>
        </w:rPr>
      </w:pPr>
      <w:r w:rsidRPr="2AB8B67D" w:rsidR="61641BDB">
        <w:rPr>
          <w:sz w:val="28"/>
          <w:szCs w:val="28"/>
        </w:rPr>
        <w:t>Submitting time log entries</w:t>
      </w:r>
    </w:p>
    <w:p w:rsidR="52709D00" w:rsidP="2AB8B67D" w:rsidRDefault="52709D00" w14:paraId="41981FE0" w14:textId="60901B2F">
      <w:pPr>
        <w:pStyle w:val="Normal"/>
        <w:ind/>
        <w:rPr>
          <w:sz w:val="28"/>
          <w:szCs w:val="28"/>
        </w:rPr>
      </w:pPr>
      <w:hyperlink r:id="R95c62eee82814681">
        <w:r w:rsidRPr="2AB8B67D" w:rsidR="61641BDB">
          <w:rPr>
            <w:rStyle w:val="Hyperlink"/>
            <w:sz w:val="28"/>
            <w:szCs w:val="28"/>
          </w:rPr>
          <w:t>E-Portfolios:</w:t>
        </w:r>
      </w:hyperlink>
    </w:p>
    <w:p w:rsidR="52709D00" w:rsidP="2AB8B67D" w:rsidRDefault="52709D00" w14:paraId="05786EC2" w14:textId="2B733B31">
      <w:pPr>
        <w:pStyle w:val="ListParagraph"/>
        <w:numPr>
          <w:ilvl w:val="0"/>
          <w:numId w:val="4"/>
        </w:numPr>
        <w:ind/>
        <w:rPr>
          <w:sz w:val="28"/>
          <w:szCs w:val="28"/>
        </w:rPr>
      </w:pPr>
      <w:r w:rsidRPr="2AB8B67D" w:rsidR="61641BDB">
        <w:rPr>
          <w:sz w:val="28"/>
          <w:szCs w:val="28"/>
        </w:rPr>
        <w:t>Creating an e-portfolio</w:t>
      </w:r>
    </w:p>
    <w:p w:rsidR="52709D00" w:rsidP="2AB8B67D" w:rsidRDefault="52709D00" w14:paraId="3238E9DA" w14:textId="134BC218">
      <w:pPr>
        <w:pStyle w:val="ListParagraph"/>
        <w:numPr>
          <w:ilvl w:val="0"/>
          <w:numId w:val="4"/>
        </w:numPr>
        <w:ind/>
        <w:rPr>
          <w:sz w:val="28"/>
          <w:szCs w:val="28"/>
        </w:rPr>
      </w:pPr>
      <w:r w:rsidRPr="2AB8B67D" w:rsidR="61641BDB">
        <w:rPr>
          <w:sz w:val="28"/>
          <w:szCs w:val="28"/>
        </w:rPr>
        <w:t>Sharing an e-portfolio</w:t>
      </w:r>
    </w:p>
    <w:p w:rsidR="52709D00" w:rsidP="7D1099C6" w:rsidRDefault="52709D00" w14:paraId="308EE62F" w14:textId="749CB39E">
      <w:pPr>
        <w:pStyle w:val="Normal"/>
        <w:ind w:left="0"/>
        <w:rPr>
          <w:sz w:val="28"/>
          <w:szCs w:val="28"/>
        </w:rPr>
      </w:pPr>
    </w:p>
    <w:p w:rsidR="52709D00" w:rsidP="7D1099C6" w:rsidRDefault="52709D00" w14:paraId="0D389420" w14:textId="6BFAA7E8">
      <w:pPr>
        <w:pStyle w:val="Normal"/>
        <w:ind w:left="0"/>
        <w:rPr>
          <w:b w:val="1"/>
          <w:bCs w:val="1"/>
          <w:sz w:val="28"/>
          <w:szCs w:val="28"/>
        </w:rPr>
      </w:pPr>
      <w:r w:rsidRPr="7D1099C6" w:rsidR="2C52D5E7">
        <w:rPr>
          <w:b w:val="1"/>
          <w:bCs w:val="1"/>
          <w:sz w:val="28"/>
          <w:szCs w:val="28"/>
        </w:rPr>
        <w:t>Time Logs:</w:t>
      </w:r>
    </w:p>
    <w:p w:rsidR="52709D00" w:rsidP="7D1099C6" w:rsidRDefault="52709D00" w14:paraId="370684F2" w14:textId="02202CA7">
      <w:pPr>
        <w:pStyle w:val="Normal"/>
        <w:ind w:left="0"/>
        <w:rPr>
          <w:sz w:val="28"/>
          <w:szCs w:val="28"/>
        </w:rPr>
      </w:pPr>
      <w:r w:rsidRPr="7D1099C6" w:rsidR="2C52D5E7">
        <w:rPr>
          <w:sz w:val="28"/>
          <w:szCs w:val="28"/>
        </w:rPr>
        <w:t xml:space="preserve">Reference your syllabus for the number of hours needed for each clinical experience.  Use the SLL time log to enter your hours using the </w:t>
      </w:r>
      <w:r w:rsidRPr="7D1099C6" w:rsidR="2C52D5E7">
        <w:rPr>
          <w:sz w:val="28"/>
          <w:szCs w:val="28"/>
        </w:rPr>
        <w:t>different categories</w:t>
      </w:r>
      <w:r w:rsidRPr="7D1099C6" w:rsidR="2C52D5E7">
        <w:rPr>
          <w:sz w:val="28"/>
          <w:szCs w:val="28"/>
        </w:rPr>
        <w:t xml:space="preserve">: planning, instructing, assessing, </w:t>
      </w:r>
      <w:r w:rsidRPr="7D1099C6" w:rsidR="069DD037">
        <w:rPr>
          <w:sz w:val="28"/>
          <w:szCs w:val="28"/>
        </w:rPr>
        <w:t xml:space="preserve">&amp; </w:t>
      </w:r>
      <w:r w:rsidRPr="7D1099C6" w:rsidR="069DD037">
        <w:rPr>
          <w:sz w:val="28"/>
          <w:szCs w:val="28"/>
        </w:rPr>
        <w:t>other</w:t>
      </w:r>
      <w:r w:rsidRPr="7D1099C6" w:rsidR="069DD037">
        <w:rPr>
          <w:sz w:val="28"/>
          <w:szCs w:val="28"/>
        </w:rPr>
        <w:t>.  All your hours need to be approved by your cooperating teacher (CT) before you can earn a grade for the course.</w:t>
      </w:r>
    </w:p>
    <w:p w:rsidR="52709D00" w:rsidP="7D1099C6" w:rsidRDefault="52709D00" w14:paraId="3EA03E48" w14:textId="75A0F0B2">
      <w:pPr>
        <w:pStyle w:val="Normal"/>
        <w:ind w:left="0"/>
        <w:rPr>
          <w:b w:val="1"/>
          <w:bCs w:val="1"/>
          <w:sz w:val="28"/>
          <w:szCs w:val="28"/>
        </w:rPr>
      </w:pPr>
      <w:r w:rsidRPr="7D1099C6" w:rsidR="46E00359">
        <w:rPr>
          <w:b w:val="1"/>
          <w:bCs w:val="1"/>
          <w:sz w:val="28"/>
          <w:szCs w:val="28"/>
        </w:rPr>
        <w:t>Due Dates:</w:t>
      </w:r>
    </w:p>
    <w:p w:rsidR="52709D00" w:rsidP="7D1099C6" w:rsidRDefault="52709D00" w14:paraId="6A490582" w14:textId="14B59EE4">
      <w:pPr>
        <w:pStyle w:val="Normal"/>
        <w:ind w:left="0"/>
        <w:rPr>
          <w:sz w:val="28"/>
          <w:szCs w:val="28"/>
        </w:rPr>
      </w:pPr>
      <w:r w:rsidRPr="7D1099C6" w:rsidR="46E00359">
        <w:rPr>
          <w:sz w:val="28"/>
          <w:szCs w:val="28"/>
        </w:rPr>
        <w:t xml:space="preserve">Reference your syllabus for specific due dates </w:t>
      </w:r>
      <w:r w:rsidRPr="7D1099C6" w:rsidR="007B2291">
        <w:rPr>
          <w:sz w:val="28"/>
          <w:szCs w:val="28"/>
        </w:rPr>
        <w:t xml:space="preserve">for activities </w:t>
      </w:r>
      <w:r w:rsidRPr="7D1099C6" w:rsidR="46E00359">
        <w:rPr>
          <w:sz w:val="28"/>
          <w:szCs w:val="28"/>
        </w:rPr>
        <w:t>as t</w:t>
      </w:r>
      <w:r w:rsidRPr="7D1099C6" w:rsidR="26C9E300">
        <w:rPr>
          <w:sz w:val="28"/>
          <w:szCs w:val="28"/>
        </w:rPr>
        <w:t>he dates</w:t>
      </w:r>
      <w:r w:rsidRPr="7D1099C6" w:rsidR="46E00359">
        <w:rPr>
          <w:sz w:val="28"/>
          <w:szCs w:val="28"/>
        </w:rPr>
        <w:t xml:space="preserve"> in SLL are availability dates rather than true due dates. </w:t>
      </w:r>
    </w:p>
    <w:p w:rsidR="52709D00" w:rsidP="7D1099C6" w:rsidRDefault="52709D00" w14:paraId="087CFB00" w14:textId="1FAD4C47">
      <w:pPr>
        <w:pStyle w:val="Normal"/>
        <w:ind w:left="0"/>
        <w:rPr>
          <w:b w:val="1"/>
          <w:bCs w:val="1"/>
          <w:sz w:val="28"/>
          <w:szCs w:val="28"/>
        </w:rPr>
      </w:pPr>
      <w:r w:rsidRPr="7D1099C6" w:rsidR="0B0CDA0F">
        <w:rPr>
          <w:b w:val="1"/>
          <w:bCs w:val="1"/>
          <w:sz w:val="28"/>
          <w:szCs w:val="28"/>
        </w:rPr>
        <w:t>Classroom Demographics:</w:t>
      </w:r>
    </w:p>
    <w:p w:rsidR="52709D00" w:rsidP="7D1099C6" w:rsidRDefault="52709D00" w14:paraId="532FD1EF" w14:textId="1DFCFC61">
      <w:pPr>
        <w:pStyle w:val="Normal"/>
        <w:ind w:left="0"/>
        <w:rPr>
          <w:sz w:val="28"/>
          <w:szCs w:val="28"/>
        </w:rPr>
      </w:pPr>
      <w:r w:rsidRPr="7D1099C6" w:rsidR="0B0CDA0F">
        <w:rPr>
          <w:sz w:val="28"/>
          <w:szCs w:val="28"/>
        </w:rPr>
        <w:t xml:space="preserve">For every placement you will need to complete the classroom demographics activity.  This is information the state of MN </w:t>
      </w:r>
      <w:r w:rsidRPr="7D1099C6" w:rsidR="2DC58C6C">
        <w:rPr>
          <w:sz w:val="28"/>
          <w:szCs w:val="28"/>
        </w:rPr>
        <w:t>dictates</w:t>
      </w:r>
      <w:r w:rsidRPr="7D1099C6" w:rsidR="0B0CDA0F">
        <w:rPr>
          <w:sz w:val="28"/>
          <w:szCs w:val="28"/>
        </w:rPr>
        <w:t xml:space="preserve"> we must collect</w:t>
      </w:r>
      <w:r w:rsidRPr="7D1099C6" w:rsidR="0602D46B">
        <w:rPr>
          <w:sz w:val="28"/>
          <w:szCs w:val="28"/>
        </w:rPr>
        <w:t xml:space="preserve">.  </w:t>
      </w:r>
      <w:r w:rsidRPr="7D1099C6" w:rsidR="4138065E">
        <w:rPr>
          <w:sz w:val="28"/>
          <w:szCs w:val="28"/>
        </w:rPr>
        <w:t xml:space="preserve">Please </w:t>
      </w:r>
      <w:r w:rsidRPr="7D1099C6" w:rsidR="4138065E">
        <w:rPr>
          <w:sz w:val="28"/>
          <w:szCs w:val="28"/>
        </w:rPr>
        <w:t>indicate</w:t>
      </w:r>
      <w:r w:rsidRPr="7D1099C6" w:rsidR="4138065E">
        <w:rPr>
          <w:sz w:val="28"/>
          <w:szCs w:val="28"/>
        </w:rPr>
        <w:t xml:space="preserve"> if the </w:t>
      </w:r>
      <w:r w:rsidRPr="7D1099C6" w:rsidR="4138065E">
        <w:rPr>
          <w:sz w:val="28"/>
          <w:szCs w:val="28"/>
          <w:u w:val="none"/>
        </w:rPr>
        <w:t>classroom</w:t>
      </w:r>
      <w:r w:rsidRPr="7D1099C6" w:rsidR="4138065E">
        <w:rPr>
          <w:sz w:val="28"/>
          <w:szCs w:val="28"/>
        </w:rPr>
        <w:t xml:space="preserve"> you are placed </w:t>
      </w:r>
      <w:r w:rsidRPr="7D1099C6" w:rsidR="01A5520C">
        <w:rPr>
          <w:sz w:val="28"/>
          <w:szCs w:val="28"/>
        </w:rPr>
        <w:t xml:space="preserve">in </w:t>
      </w:r>
      <w:r w:rsidRPr="7D1099C6" w:rsidR="4138065E">
        <w:rPr>
          <w:sz w:val="28"/>
          <w:szCs w:val="28"/>
        </w:rPr>
        <w:t xml:space="preserve">has </w:t>
      </w:r>
      <w:r w:rsidRPr="7D1099C6" w:rsidR="64B1B750">
        <w:rPr>
          <w:sz w:val="28"/>
          <w:szCs w:val="28"/>
        </w:rPr>
        <w:t xml:space="preserve">less than 10% or more than 10% for each diversity category.  We know many schools will not </w:t>
      </w:r>
      <w:r w:rsidRPr="7D1099C6" w:rsidR="64B1B750">
        <w:rPr>
          <w:sz w:val="28"/>
          <w:szCs w:val="28"/>
        </w:rPr>
        <w:t>disclose</w:t>
      </w:r>
      <w:r w:rsidRPr="7D1099C6" w:rsidR="64B1B750">
        <w:rPr>
          <w:sz w:val="28"/>
          <w:szCs w:val="28"/>
        </w:rPr>
        <w:t xml:space="preserve"> financial status information, so you may choose the N/A option for that category.</w:t>
      </w:r>
      <w:r w:rsidRPr="7D1099C6" w:rsidR="51D26E8E">
        <w:rPr>
          <w:sz w:val="28"/>
          <w:szCs w:val="28"/>
        </w:rPr>
        <w:t xml:space="preserve"> For those that have more than 1 classroom, section, group of students in their placement</w:t>
      </w:r>
      <w:r w:rsidRPr="7D1099C6" w:rsidR="5DCBD1FF">
        <w:rPr>
          <w:sz w:val="28"/>
          <w:szCs w:val="28"/>
        </w:rPr>
        <w:t xml:space="preserve">, please combine all the students you have contact with into one big “classroom” for </w:t>
      </w:r>
      <w:r w:rsidRPr="7D1099C6" w:rsidR="5DCBD1FF">
        <w:rPr>
          <w:sz w:val="28"/>
          <w:szCs w:val="28"/>
        </w:rPr>
        <w:t>the classroom</w:t>
      </w:r>
      <w:r w:rsidRPr="7D1099C6" w:rsidR="5DCBD1FF">
        <w:rPr>
          <w:sz w:val="28"/>
          <w:szCs w:val="28"/>
        </w:rPr>
        <w:t xml:space="preserve"> demographics activity.</w:t>
      </w:r>
      <w:r w:rsidRPr="7D1099C6" w:rsidR="07F88117">
        <w:rPr>
          <w:sz w:val="28"/>
          <w:szCs w:val="28"/>
        </w:rPr>
        <w:t xml:space="preserve">  </w:t>
      </w:r>
    </w:p>
    <w:p w:rsidR="52709D00" w:rsidP="7D1099C6" w:rsidRDefault="52709D00" w14:paraId="43CF74CA" w14:textId="4DEF63E4">
      <w:pPr>
        <w:pStyle w:val="Normal"/>
        <w:ind w:left="0"/>
        <w:rPr>
          <w:b w:val="1"/>
          <w:bCs w:val="1"/>
          <w:sz w:val="28"/>
          <w:szCs w:val="28"/>
        </w:rPr>
      </w:pPr>
      <w:r w:rsidRPr="7D1099C6" w:rsidR="110ED5FC">
        <w:rPr>
          <w:b w:val="1"/>
          <w:bCs w:val="1"/>
          <w:sz w:val="28"/>
          <w:szCs w:val="28"/>
        </w:rPr>
        <w:t>Cooperating Teachers:</w:t>
      </w:r>
    </w:p>
    <w:p w:rsidR="52709D00" w:rsidP="7D1099C6" w:rsidRDefault="52709D00" w14:paraId="72A5A558" w14:textId="48510C91">
      <w:pPr>
        <w:pStyle w:val="Normal"/>
        <w:ind w:left="0"/>
        <w:rPr>
          <w:sz w:val="28"/>
          <w:szCs w:val="28"/>
        </w:rPr>
      </w:pPr>
      <w:r w:rsidRPr="4E30BF30" w:rsidR="110ED5FC">
        <w:rPr>
          <w:sz w:val="28"/>
          <w:szCs w:val="28"/>
        </w:rPr>
        <w:t xml:space="preserve">It is </w:t>
      </w:r>
      <w:r w:rsidRPr="4E30BF30" w:rsidR="110ED5FC">
        <w:rPr>
          <w:sz w:val="28"/>
          <w:szCs w:val="28"/>
        </w:rPr>
        <w:t>a good idea</w:t>
      </w:r>
      <w:r w:rsidRPr="4E30BF30" w:rsidR="110ED5FC">
        <w:rPr>
          <w:sz w:val="28"/>
          <w:szCs w:val="28"/>
        </w:rPr>
        <w:t xml:space="preserve"> to make sure your cooperating teacher can log in to SLL and </w:t>
      </w:r>
      <w:r w:rsidRPr="4E30BF30" w:rsidR="68D364AB">
        <w:rPr>
          <w:sz w:val="28"/>
          <w:szCs w:val="28"/>
        </w:rPr>
        <w:t>know</w:t>
      </w:r>
      <w:r w:rsidRPr="4E30BF30" w:rsidR="110ED5FC">
        <w:rPr>
          <w:sz w:val="28"/>
          <w:szCs w:val="28"/>
        </w:rPr>
        <w:t xml:space="preserve"> how to approve your hours and complete your evaluation before your last day in their classroom.  You </w:t>
      </w:r>
      <w:r w:rsidRPr="4E30BF30" w:rsidR="110ED5FC">
        <w:rPr>
          <w:sz w:val="28"/>
          <w:szCs w:val="28"/>
        </w:rPr>
        <w:t>can’t</w:t>
      </w:r>
      <w:r w:rsidRPr="4E30BF30" w:rsidR="110ED5FC">
        <w:rPr>
          <w:sz w:val="28"/>
          <w:szCs w:val="28"/>
        </w:rPr>
        <w:t xml:space="preserve"> earn a grade for the course </w:t>
      </w:r>
      <w:r w:rsidRPr="4E30BF30" w:rsidR="6FC711EA">
        <w:rPr>
          <w:sz w:val="28"/>
          <w:szCs w:val="28"/>
        </w:rPr>
        <w:t xml:space="preserve">without these </w:t>
      </w:r>
      <w:r w:rsidRPr="4E30BF30" w:rsidR="33A78BAE">
        <w:rPr>
          <w:sz w:val="28"/>
          <w:szCs w:val="28"/>
        </w:rPr>
        <w:t>completed,</w:t>
      </w:r>
      <w:r w:rsidRPr="4E30BF30" w:rsidR="6FC711EA">
        <w:rPr>
          <w:sz w:val="28"/>
          <w:szCs w:val="28"/>
        </w:rPr>
        <w:t xml:space="preserve"> and it is hard to track down a CT after you have completed your hours in their classroom</w:t>
      </w:r>
      <w:r w:rsidRPr="4E30BF30" w:rsidR="1CCC51FE">
        <w:rPr>
          <w:sz w:val="28"/>
          <w:szCs w:val="28"/>
        </w:rPr>
        <w:t>.</w:t>
      </w:r>
    </w:p>
    <w:p w:rsidR="6CC10BDB" w:rsidP="4E30BF30" w:rsidRDefault="6CC10BDB" w14:paraId="5E8B8C7B" w14:textId="5C64B425">
      <w:pPr>
        <w:pStyle w:val="Normal"/>
        <w:ind w:left="0"/>
        <w:rPr>
          <w:sz w:val="28"/>
          <w:szCs w:val="28"/>
        </w:rPr>
      </w:pPr>
      <w:r w:rsidRPr="4E30BF30" w:rsidR="6CC10BDB">
        <w:rPr>
          <w:sz w:val="28"/>
          <w:szCs w:val="28"/>
        </w:rPr>
        <w:t>Cooperating teachers do not need log in credentials.  They receive an email from watermarkinsights.com with a link to the activities they need to complete.  Make sure they check their junk mail as many times it goes there.  Have them c</w:t>
      </w:r>
      <w:r w:rsidRPr="4E30BF30" w:rsidR="746A661A">
        <w:rPr>
          <w:sz w:val="28"/>
          <w:szCs w:val="28"/>
        </w:rPr>
        <w:t xml:space="preserve">heck at the beginning of the placement so that they have the link before it is emptied from their junk/spam.  If they wait until the end of the semester, it will </w:t>
      </w:r>
      <w:r w:rsidRPr="4E30BF30" w:rsidR="746A661A">
        <w:rPr>
          <w:sz w:val="28"/>
          <w:szCs w:val="28"/>
        </w:rPr>
        <w:t>probably be</w:t>
      </w:r>
      <w:r w:rsidRPr="4E30BF30" w:rsidR="746A661A">
        <w:rPr>
          <w:sz w:val="28"/>
          <w:szCs w:val="28"/>
        </w:rPr>
        <w:t xml:space="preserve"> gone.</w:t>
      </w:r>
    </w:p>
    <w:p w:rsidR="52709D00" w:rsidP="52709D00" w:rsidRDefault="52709D00" w14:paraId="167BDE3F" w14:textId="3BF73C64">
      <w:pPr>
        <w:pStyle w:val="Normal"/>
      </w:pPr>
    </w:p>
    <w:p w:rsidR="52709D00" w:rsidP="52709D00" w:rsidRDefault="52709D00" w14:paraId="1FF25CA0" w14:textId="240EA45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e85be13dd394f6e"/>
      <w:footerReference w:type="default" r:id="R00c8a146fb734c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30BF30" w:rsidTr="4E30BF30" w14:paraId="1256EE76">
      <w:trPr>
        <w:trHeight w:val="300"/>
      </w:trPr>
      <w:tc>
        <w:tcPr>
          <w:tcW w:w="3120" w:type="dxa"/>
          <w:tcMar/>
        </w:tcPr>
        <w:p w:rsidR="4E30BF30" w:rsidP="4E30BF30" w:rsidRDefault="4E30BF30" w14:paraId="3DEDE703" w14:textId="728C0BF8">
          <w:pPr>
            <w:pStyle w:val="Header"/>
            <w:bidi w:val="0"/>
            <w:ind w:left="-115"/>
            <w:jc w:val="left"/>
          </w:pPr>
          <w:r w:rsidR="4E30BF30">
            <w:rPr/>
            <w:t>Updated 11/10/2025</w:t>
          </w:r>
        </w:p>
      </w:tc>
      <w:tc>
        <w:tcPr>
          <w:tcW w:w="3120" w:type="dxa"/>
          <w:tcMar/>
        </w:tcPr>
        <w:p w:rsidR="4E30BF30" w:rsidP="4E30BF30" w:rsidRDefault="4E30BF30" w14:paraId="07E6EB25" w14:textId="08BB21B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30BF30" w:rsidP="4E30BF30" w:rsidRDefault="4E30BF30" w14:paraId="239D7EA8" w14:textId="336EA4D0">
          <w:pPr>
            <w:pStyle w:val="Header"/>
            <w:bidi w:val="0"/>
            <w:ind w:right="-115"/>
            <w:jc w:val="right"/>
          </w:pPr>
        </w:p>
      </w:tc>
    </w:tr>
  </w:tbl>
  <w:p w:rsidR="4E30BF30" w:rsidP="4E30BF30" w:rsidRDefault="4E30BF30" w14:paraId="7DE07D64" w14:textId="4577C68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30BF30" w:rsidTr="4E30BF30" w14:paraId="37E20F58">
      <w:trPr>
        <w:trHeight w:val="300"/>
      </w:trPr>
      <w:tc>
        <w:tcPr>
          <w:tcW w:w="3120" w:type="dxa"/>
          <w:tcMar/>
        </w:tcPr>
        <w:p w:rsidR="4E30BF30" w:rsidP="4E30BF30" w:rsidRDefault="4E30BF30" w14:paraId="6268C383" w14:textId="5805658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30BF30" w:rsidP="4E30BF30" w:rsidRDefault="4E30BF30" w14:paraId="4E0B1FF6" w14:textId="3C299B3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30BF30" w:rsidP="4E30BF30" w:rsidRDefault="4E30BF30" w14:paraId="03375A18" w14:textId="255C2426">
          <w:pPr>
            <w:pStyle w:val="Header"/>
            <w:bidi w:val="0"/>
            <w:ind w:right="-115"/>
            <w:jc w:val="right"/>
          </w:pPr>
        </w:p>
      </w:tc>
    </w:tr>
  </w:tbl>
  <w:p w:rsidR="4E30BF30" w:rsidP="4E30BF30" w:rsidRDefault="4E30BF30" w14:paraId="104D07B8" w14:textId="06BC4DF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a60a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eda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b5a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aac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93F5D"/>
    <w:rsid w:val="007B2291"/>
    <w:rsid w:val="0120D633"/>
    <w:rsid w:val="01A5520C"/>
    <w:rsid w:val="033BEAE1"/>
    <w:rsid w:val="03CF5F26"/>
    <w:rsid w:val="03CF6C80"/>
    <w:rsid w:val="0602D46B"/>
    <w:rsid w:val="069DD037"/>
    <w:rsid w:val="07D0113D"/>
    <w:rsid w:val="07DE594A"/>
    <w:rsid w:val="07F88117"/>
    <w:rsid w:val="0A39D988"/>
    <w:rsid w:val="0B0CDA0F"/>
    <w:rsid w:val="0BE5EFAB"/>
    <w:rsid w:val="0CFD388D"/>
    <w:rsid w:val="0D293724"/>
    <w:rsid w:val="0E935CA5"/>
    <w:rsid w:val="0EC4B975"/>
    <w:rsid w:val="0F59415F"/>
    <w:rsid w:val="110ED5FC"/>
    <w:rsid w:val="11A712C4"/>
    <w:rsid w:val="12489D43"/>
    <w:rsid w:val="133A40E2"/>
    <w:rsid w:val="1694071D"/>
    <w:rsid w:val="17B62111"/>
    <w:rsid w:val="1C178592"/>
    <w:rsid w:val="1C6BC294"/>
    <w:rsid w:val="1CCA6E02"/>
    <w:rsid w:val="1CCC51FE"/>
    <w:rsid w:val="1D36553E"/>
    <w:rsid w:val="20FB1BEB"/>
    <w:rsid w:val="21646052"/>
    <w:rsid w:val="229C1679"/>
    <w:rsid w:val="231C81CF"/>
    <w:rsid w:val="232901DB"/>
    <w:rsid w:val="2443F838"/>
    <w:rsid w:val="2509360B"/>
    <w:rsid w:val="25233D58"/>
    <w:rsid w:val="25C7EA48"/>
    <w:rsid w:val="262D0F83"/>
    <w:rsid w:val="267D9331"/>
    <w:rsid w:val="26C9E300"/>
    <w:rsid w:val="27085114"/>
    <w:rsid w:val="27E3CD27"/>
    <w:rsid w:val="28750B82"/>
    <w:rsid w:val="28B5E720"/>
    <w:rsid w:val="29391A6E"/>
    <w:rsid w:val="2AB8B67D"/>
    <w:rsid w:val="2B03DB85"/>
    <w:rsid w:val="2C1C8B8B"/>
    <w:rsid w:val="2C52D5E7"/>
    <w:rsid w:val="2CEB82CA"/>
    <w:rsid w:val="2DA0D660"/>
    <w:rsid w:val="2DA93F5D"/>
    <w:rsid w:val="2DC58C6C"/>
    <w:rsid w:val="2DFBC4ED"/>
    <w:rsid w:val="2EED1FF6"/>
    <w:rsid w:val="31933998"/>
    <w:rsid w:val="3231AA92"/>
    <w:rsid w:val="32C86016"/>
    <w:rsid w:val="33A78BAE"/>
    <w:rsid w:val="33AF2DDF"/>
    <w:rsid w:val="33E7547A"/>
    <w:rsid w:val="34F409EA"/>
    <w:rsid w:val="363C4536"/>
    <w:rsid w:val="36D3C74E"/>
    <w:rsid w:val="37862D15"/>
    <w:rsid w:val="38F9AA09"/>
    <w:rsid w:val="3A2C6D9C"/>
    <w:rsid w:val="3A36FC9B"/>
    <w:rsid w:val="3B95B4E7"/>
    <w:rsid w:val="3BB1F07F"/>
    <w:rsid w:val="3C94C580"/>
    <w:rsid w:val="3CAE754A"/>
    <w:rsid w:val="3CC131C0"/>
    <w:rsid w:val="3CED5BEB"/>
    <w:rsid w:val="3EB6F90C"/>
    <w:rsid w:val="3F0AC667"/>
    <w:rsid w:val="3F6248CB"/>
    <w:rsid w:val="4063FD4F"/>
    <w:rsid w:val="40B6B3C7"/>
    <w:rsid w:val="412F63AF"/>
    <w:rsid w:val="4138065E"/>
    <w:rsid w:val="42BCA903"/>
    <w:rsid w:val="42E8E187"/>
    <w:rsid w:val="434950DB"/>
    <w:rsid w:val="44B19A09"/>
    <w:rsid w:val="45440E10"/>
    <w:rsid w:val="455A84F0"/>
    <w:rsid w:val="45D1A238"/>
    <w:rsid w:val="46A668D8"/>
    <w:rsid w:val="46B46C6C"/>
    <w:rsid w:val="46D3A7C2"/>
    <w:rsid w:val="46E00359"/>
    <w:rsid w:val="484BB0A3"/>
    <w:rsid w:val="49A32504"/>
    <w:rsid w:val="4B9AF438"/>
    <w:rsid w:val="4CA59FDC"/>
    <w:rsid w:val="4E30BF30"/>
    <w:rsid w:val="4F4BAA95"/>
    <w:rsid w:val="4F84351D"/>
    <w:rsid w:val="500C1C64"/>
    <w:rsid w:val="50E63445"/>
    <w:rsid w:val="51D26E8E"/>
    <w:rsid w:val="52709D00"/>
    <w:rsid w:val="52A3D920"/>
    <w:rsid w:val="540C32C3"/>
    <w:rsid w:val="54397726"/>
    <w:rsid w:val="56BC5104"/>
    <w:rsid w:val="56D6F083"/>
    <w:rsid w:val="57454F9C"/>
    <w:rsid w:val="57724565"/>
    <w:rsid w:val="579BDF49"/>
    <w:rsid w:val="57B5D582"/>
    <w:rsid w:val="58561F0A"/>
    <w:rsid w:val="58755B12"/>
    <w:rsid w:val="59F7B9E8"/>
    <w:rsid w:val="5A42FB7F"/>
    <w:rsid w:val="5BAF165D"/>
    <w:rsid w:val="5C3698E6"/>
    <w:rsid w:val="5C575D0A"/>
    <w:rsid w:val="5D0822AF"/>
    <w:rsid w:val="5DBEB106"/>
    <w:rsid w:val="5DCBD1FF"/>
    <w:rsid w:val="5F3E2255"/>
    <w:rsid w:val="5FBFDCAE"/>
    <w:rsid w:val="60513CA8"/>
    <w:rsid w:val="613C85CF"/>
    <w:rsid w:val="61641BDB"/>
    <w:rsid w:val="62B66305"/>
    <w:rsid w:val="6352B3A6"/>
    <w:rsid w:val="647088D4"/>
    <w:rsid w:val="64B1B750"/>
    <w:rsid w:val="64B315F4"/>
    <w:rsid w:val="64C14093"/>
    <w:rsid w:val="65076831"/>
    <w:rsid w:val="6588AD69"/>
    <w:rsid w:val="65AD626F"/>
    <w:rsid w:val="666E9CEE"/>
    <w:rsid w:val="66B420F3"/>
    <w:rsid w:val="68D364AB"/>
    <w:rsid w:val="68D83B18"/>
    <w:rsid w:val="68F25BF1"/>
    <w:rsid w:val="69FCC2E2"/>
    <w:rsid w:val="6B885D6D"/>
    <w:rsid w:val="6BD6D197"/>
    <w:rsid w:val="6BFC08D4"/>
    <w:rsid w:val="6C6E87B6"/>
    <w:rsid w:val="6CC10BDB"/>
    <w:rsid w:val="6D3FD655"/>
    <w:rsid w:val="6D4F8D9D"/>
    <w:rsid w:val="6DAF0415"/>
    <w:rsid w:val="6FC711EA"/>
    <w:rsid w:val="6FCDAEE7"/>
    <w:rsid w:val="7028075C"/>
    <w:rsid w:val="72334232"/>
    <w:rsid w:val="73CCD00D"/>
    <w:rsid w:val="740265F6"/>
    <w:rsid w:val="7409770D"/>
    <w:rsid w:val="746A661A"/>
    <w:rsid w:val="747C3E04"/>
    <w:rsid w:val="74AF20F7"/>
    <w:rsid w:val="74EFC225"/>
    <w:rsid w:val="770F3BAD"/>
    <w:rsid w:val="77A22657"/>
    <w:rsid w:val="795B29C0"/>
    <w:rsid w:val="7A2440E5"/>
    <w:rsid w:val="7D1099C6"/>
    <w:rsid w:val="7FADC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3F5D"/>
  <w15:chartTrackingRefBased/>
  <w15:docId w15:val="{0378B86E-A890-4182-96DA-3783E6D546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2709D0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2709D00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E30BF3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E30BF3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9e7335cf44246e7" /><Relationship Type="http://schemas.openxmlformats.org/officeDocument/2006/relationships/image" Target="/media/imagec.png" Id="Rd33f440945344905" /><Relationship Type="http://schemas.openxmlformats.org/officeDocument/2006/relationships/image" Target="/media/imaged.png" Id="R3398242fd3e049ea" /><Relationship Type="http://schemas.openxmlformats.org/officeDocument/2006/relationships/hyperlink" Target="https://support.watermarkinsights.com/hc/en-us/articles/4414775179163-Submitting-an-Activity-Assignment-in-Student-Learning-Licensure" TargetMode="External" Id="Re7606d48e26b42c2" /><Relationship Type="http://schemas.openxmlformats.org/officeDocument/2006/relationships/hyperlink" Target="https://support.watermarkinsights.com/hc/en-us/articles/4414756353307-Creating-an-ePortfolio" TargetMode="External" Id="R95c62eee82814681" /><Relationship Type="http://schemas.openxmlformats.org/officeDocument/2006/relationships/hyperlink" Target="https://sll.watermarkinsights.com" TargetMode="External" Id="R037aed108d904da6" /><Relationship Type="http://schemas.openxmlformats.org/officeDocument/2006/relationships/hyperlink" Target="mailto:@my.smsu.edu" TargetMode="External" Id="R0dbaea2502c84373" /><Relationship Type="http://schemas.openxmlformats.org/officeDocument/2006/relationships/header" Target="header.xml" Id="R7e85be13dd394f6e" /><Relationship Type="http://schemas.openxmlformats.org/officeDocument/2006/relationships/footer" Target="footer.xml" Id="R00c8a146fb734c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2024-09-09T18:17:34.1418744Z</dcterms:created>
  <dcterms:modified xsi:type="dcterms:W3CDTF">2025-11-10T18:11:00.3353986Z</dcterms:modified>
  <dc:creator>Panka, Rebecca J</dc:creator>
  <lastModifiedBy>Panka, Rebecca J</lastModifiedBy>
</coreProperties>
</file>